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EF" w:rsidRPr="00E20FEF" w:rsidRDefault="00E20FEF" w:rsidP="00E20FEF">
      <w:pPr>
        <w:keepNext/>
        <w:widowControl/>
        <w:spacing w:before="340" w:after="330" w:line="576" w:lineRule="auto"/>
        <w:outlineLvl w:val="0"/>
        <w:rPr>
          <w:rFonts w:ascii="宋体" w:hAnsi="宋体" w:hint="eastAsia"/>
          <w:b/>
          <w:bCs/>
          <w:color w:val="FF0000"/>
          <w:kern w:val="36"/>
          <w:sz w:val="44"/>
          <w:szCs w:val="44"/>
        </w:rPr>
      </w:pPr>
      <w:r w:rsidRPr="00AD4724">
        <w:rPr>
          <w:rFonts w:ascii="宋体" w:hAnsi="宋体" w:hint="eastAsia"/>
          <w:b/>
          <w:bCs/>
          <w:color w:val="FF0000"/>
          <w:kern w:val="36"/>
          <w:sz w:val="44"/>
          <w:szCs w:val="44"/>
        </w:rPr>
        <w:t>特别提示：1号和7号的配置方法是一样的，区别就是把信令类型的设置,1号设置为SS1，7号可设置为TUP或者ISUP</w:t>
      </w:r>
    </w:p>
    <w:p w:rsidR="00E20FEF" w:rsidRDefault="00E20FEF" w:rsidP="00E20FEF">
      <w:pPr>
        <w:keepNext/>
        <w:widowControl/>
        <w:spacing w:before="340" w:after="330" w:line="576" w:lineRule="auto"/>
        <w:outlineLvl w:val="0"/>
        <w:rPr>
          <w:rFonts w:ascii="宋体" w:hAnsi="宋体" w:hint="eastAsia"/>
          <w:b/>
          <w:bCs/>
          <w:kern w:val="36"/>
          <w:sz w:val="44"/>
          <w:szCs w:val="44"/>
        </w:rPr>
      </w:pPr>
      <w:r>
        <w:rPr>
          <w:rFonts w:ascii="宋体" w:hAnsi="宋体" w:hint="eastAsia"/>
          <w:b/>
          <w:bCs/>
          <w:kern w:val="36"/>
          <w:sz w:val="44"/>
          <w:szCs w:val="44"/>
        </w:rPr>
        <w:t>信令连路配置的前要做的准备工作</w:t>
      </w:r>
    </w:p>
    <w:p w:rsidR="00E20FEF" w:rsidRDefault="00E20FEF" w:rsidP="00E20FEF">
      <w:pPr>
        <w:keepNext/>
        <w:widowControl/>
        <w:numPr>
          <w:ilvl w:val="0"/>
          <w:numId w:val="2"/>
        </w:numPr>
        <w:spacing w:before="340" w:after="330" w:line="576" w:lineRule="auto"/>
        <w:outlineLvl w:val="0"/>
        <w:rPr>
          <w:rFonts w:ascii="宋体" w:hAnsi="宋体" w:hint="eastAsia"/>
          <w:b/>
          <w:bCs/>
          <w:kern w:val="36"/>
          <w:sz w:val="44"/>
          <w:szCs w:val="44"/>
        </w:rPr>
      </w:pPr>
      <w:r>
        <w:rPr>
          <w:rFonts w:ascii="宋体" w:hAnsi="宋体" w:hint="eastAsia"/>
          <w:b/>
          <w:bCs/>
          <w:kern w:val="36"/>
          <w:sz w:val="44"/>
          <w:szCs w:val="44"/>
        </w:rPr>
        <w:t>问清楚客户：开通信令连路工程师的名字，电话以及哪里的电信.</w:t>
      </w:r>
    </w:p>
    <w:p w:rsidR="00E20FEF" w:rsidRDefault="00E20FEF" w:rsidP="00E20FEF">
      <w:pPr>
        <w:keepNext/>
        <w:widowControl/>
        <w:numPr>
          <w:ilvl w:val="0"/>
          <w:numId w:val="2"/>
        </w:numPr>
        <w:spacing w:before="340" w:after="330" w:line="576" w:lineRule="auto"/>
        <w:outlineLvl w:val="0"/>
        <w:rPr>
          <w:rFonts w:ascii="宋体" w:hAnsi="宋体" w:hint="eastAsia"/>
          <w:b/>
          <w:bCs/>
          <w:kern w:val="36"/>
          <w:sz w:val="44"/>
          <w:szCs w:val="44"/>
        </w:rPr>
      </w:pPr>
      <w:r>
        <w:rPr>
          <w:rFonts w:ascii="宋体" w:hAnsi="宋体" w:hint="eastAsia"/>
          <w:b/>
          <w:bCs/>
          <w:kern w:val="36"/>
          <w:sz w:val="44"/>
          <w:szCs w:val="44"/>
        </w:rPr>
        <w:t>问工程师使用的是哪种型号的交换机，交换机哪个公司的（如果他们知道的话说下，不知道就算了）？OPC 和 DPC  是多少？</w:t>
      </w:r>
    </w:p>
    <w:p w:rsidR="00E20FEF" w:rsidRDefault="00E20FEF" w:rsidP="00E20FEF">
      <w:pPr>
        <w:keepNext/>
        <w:widowControl/>
        <w:numPr>
          <w:ilvl w:val="0"/>
          <w:numId w:val="2"/>
        </w:numPr>
        <w:spacing w:before="340" w:after="330" w:line="576" w:lineRule="auto"/>
        <w:outlineLvl w:val="0"/>
        <w:rPr>
          <w:rFonts w:ascii="宋体" w:hAnsi="宋体" w:hint="eastAsia"/>
          <w:b/>
          <w:bCs/>
          <w:kern w:val="36"/>
          <w:sz w:val="44"/>
          <w:szCs w:val="44"/>
        </w:rPr>
      </w:pPr>
      <w:r>
        <w:rPr>
          <w:rFonts w:ascii="宋体" w:hAnsi="宋体" w:hint="eastAsia"/>
          <w:b/>
          <w:bCs/>
          <w:kern w:val="36"/>
          <w:sz w:val="44"/>
          <w:szCs w:val="44"/>
        </w:rPr>
        <w:t>是不是有特别的地方，比如说信</w:t>
      </w:r>
      <w:r w:rsidR="00232192">
        <w:rPr>
          <w:rFonts w:ascii="宋体" w:hAnsi="宋体" w:hint="eastAsia"/>
          <w:b/>
          <w:bCs/>
          <w:kern w:val="36"/>
          <w:sz w:val="44"/>
          <w:szCs w:val="44"/>
        </w:rPr>
        <w:t>令连路是</w:t>
      </w:r>
      <w:r>
        <w:rPr>
          <w:rFonts w:ascii="宋体" w:hAnsi="宋体" w:hint="eastAsia"/>
          <w:b/>
          <w:bCs/>
          <w:kern w:val="36"/>
          <w:sz w:val="44"/>
          <w:szCs w:val="44"/>
        </w:rPr>
        <w:t>不是在16时隙的</w:t>
      </w:r>
    </w:p>
    <w:p w:rsidR="00E20FEF" w:rsidRDefault="00E20FEF" w:rsidP="00E20FEF">
      <w:pPr>
        <w:keepNext/>
        <w:widowControl/>
        <w:numPr>
          <w:ilvl w:val="0"/>
          <w:numId w:val="2"/>
        </w:numPr>
        <w:spacing w:before="340" w:after="330" w:line="576" w:lineRule="auto"/>
        <w:outlineLvl w:val="0"/>
        <w:rPr>
          <w:rFonts w:ascii="宋体" w:hAnsi="宋体" w:hint="eastAsia"/>
          <w:b/>
          <w:bCs/>
          <w:kern w:val="36"/>
          <w:sz w:val="44"/>
          <w:szCs w:val="44"/>
        </w:rPr>
      </w:pPr>
      <w:r>
        <w:rPr>
          <w:rFonts w:ascii="宋体" w:hAnsi="宋体" w:hint="eastAsia"/>
          <w:b/>
          <w:bCs/>
          <w:kern w:val="36"/>
          <w:sz w:val="44"/>
          <w:szCs w:val="44"/>
        </w:rPr>
        <w:t>如果环起来是好的，就是电信那边的问题了。</w:t>
      </w:r>
    </w:p>
    <w:p w:rsidR="00E20FEF" w:rsidRPr="00E20FEF" w:rsidRDefault="00E20FEF">
      <w:pPr>
        <w:rPr>
          <w:rFonts w:hint="eastAsia"/>
        </w:rPr>
      </w:pPr>
    </w:p>
    <w:p w:rsidR="00E20FEF" w:rsidRDefault="00E20FEF">
      <w:pPr>
        <w:rPr>
          <w:rFonts w:hint="eastAsia"/>
        </w:rPr>
      </w:pPr>
    </w:p>
    <w:p w:rsidR="00E20FEF" w:rsidRDefault="00E20FEF">
      <w:pPr>
        <w:rPr>
          <w:rFonts w:hint="eastAsia"/>
        </w:rPr>
      </w:pPr>
    </w:p>
    <w:p w:rsidR="00E20FEF" w:rsidRDefault="00E20FEF">
      <w:pPr>
        <w:rPr>
          <w:rFonts w:hint="eastAsia"/>
        </w:rPr>
      </w:pPr>
    </w:p>
    <w:p w:rsidR="00E20FEF" w:rsidRDefault="00E20FEF">
      <w:pPr>
        <w:rPr>
          <w:rFonts w:hint="eastAsia"/>
        </w:rPr>
      </w:pPr>
    </w:p>
    <w:p w:rsidR="00E20FEF" w:rsidRDefault="00E20FEF" w:rsidP="00E20FEF">
      <w:pPr>
        <w:keepNext/>
        <w:widowControl/>
        <w:spacing w:before="340" w:after="330" w:line="576" w:lineRule="auto"/>
        <w:outlineLvl w:val="0"/>
        <w:rPr>
          <w:rFonts w:ascii="宋体" w:hAnsi="宋体" w:hint="eastAsia"/>
          <w:b/>
          <w:bCs/>
          <w:kern w:val="36"/>
          <w:sz w:val="44"/>
          <w:szCs w:val="44"/>
        </w:rPr>
      </w:pPr>
    </w:p>
    <w:p w:rsidR="00E20FEF" w:rsidRPr="009C3507" w:rsidRDefault="00E20FEF" w:rsidP="00E20FEF">
      <w:pPr>
        <w:keepNext/>
        <w:widowControl/>
        <w:spacing w:before="340" w:after="330" w:line="576" w:lineRule="auto"/>
        <w:outlineLvl w:val="0"/>
        <w:rPr>
          <w:rFonts w:ascii="宋体" w:hAnsi="宋体"/>
          <w:b/>
          <w:bCs/>
          <w:kern w:val="36"/>
          <w:sz w:val="44"/>
          <w:szCs w:val="44"/>
        </w:rPr>
      </w:pPr>
      <w:r w:rsidRPr="00BC10F0">
        <w:rPr>
          <w:rFonts w:ascii="宋体" w:hAnsi="宋体" w:hint="eastAsia"/>
          <w:b/>
          <w:bCs/>
          <w:kern w:val="36"/>
          <w:sz w:val="44"/>
          <w:szCs w:val="44"/>
        </w:rPr>
        <w:t>七号信令配置</w:t>
      </w:r>
    </w:p>
    <w:p w:rsidR="00E20FEF" w:rsidRPr="00BC10F0" w:rsidRDefault="00E20FEF" w:rsidP="00E20FEF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BC10F0">
        <w:rPr>
          <w:rFonts w:ascii="宋体" w:hAnsi="宋体" w:cs="宋体"/>
          <w:kern w:val="0"/>
          <w:sz w:val="24"/>
        </w:rPr>
        <w:t xml:space="preserve">   </w:t>
      </w:r>
    </w:p>
    <w:p w:rsidR="00E20FEF" w:rsidRDefault="00E20FEF" w:rsidP="00E20F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BC10F0">
        <w:rPr>
          <w:rFonts w:ascii="宋体" w:hAnsi="宋体" w:cs="宋体" w:hint="eastAsia"/>
          <w:kern w:val="0"/>
          <w:sz w:val="28"/>
          <w:szCs w:val="28"/>
        </w:rPr>
        <w:t>在</w:t>
      </w:r>
      <w:r w:rsidRPr="00BC10F0">
        <w:rPr>
          <w:rFonts w:ascii="宋体" w:hAnsi="宋体" w:cs="宋体"/>
          <w:kern w:val="0"/>
          <w:sz w:val="28"/>
          <w:szCs w:val="28"/>
          <w:shd w:val="clear" w:color="auto" w:fill="D9D9D9"/>
        </w:rPr>
        <w:t>PCM</w:t>
      </w:r>
      <w:r w:rsidRPr="00BC10F0">
        <w:rPr>
          <w:rFonts w:ascii="宋体" w:hAnsi="宋体" w:cs="宋体" w:hint="eastAsia"/>
          <w:kern w:val="0"/>
          <w:sz w:val="28"/>
          <w:szCs w:val="28"/>
          <w:shd w:val="clear" w:color="auto" w:fill="D9D9D9"/>
        </w:rPr>
        <w:t>链路配置</w:t>
      </w:r>
      <w:r w:rsidRPr="00BC10F0">
        <w:rPr>
          <w:rFonts w:ascii="宋体" w:hAnsi="宋体" w:cs="宋体" w:hint="eastAsia"/>
          <w:kern w:val="0"/>
          <w:sz w:val="28"/>
          <w:szCs w:val="28"/>
        </w:rPr>
        <w:t>里，按下图配置</w:t>
      </w:r>
      <w:r w:rsidRPr="00BC10F0">
        <w:rPr>
          <w:rFonts w:ascii="宋体" w:hAnsi="宋体" w:cs="宋体" w:hint="eastAsia"/>
          <w:kern w:val="0"/>
          <w:sz w:val="28"/>
          <w:szCs w:val="28"/>
          <w:shd w:val="clear" w:color="auto" w:fill="D9D9D9"/>
        </w:rPr>
        <w:t>信令类型</w:t>
      </w:r>
      <w:r w:rsidRPr="00BC10F0">
        <w:rPr>
          <w:rFonts w:ascii="宋体" w:hAnsi="宋体" w:cs="宋体" w:hint="eastAsia"/>
          <w:kern w:val="0"/>
          <w:sz w:val="28"/>
          <w:szCs w:val="28"/>
        </w:rPr>
        <w:t>、</w:t>
      </w:r>
      <w:r w:rsidRPr="00BC10F0">
        <w:rPr>
          <w:rFonts w:ascii="宋体" w:hAnsi="宋体" w:cs="宋体" w:hint="eastAsia"/>
          <w:kern w:val="0"/>
          <w:sz w:val="28"/>
          <w:szCs w:val="28"/>
          <w:shd w:val="clear" w:color="auto" w:fill="D9D9D9"/>
        </w:rPr>
        <w:t>同步方式</w:t>
      </w:r>
      <w:r w:rsidRPr="00BC10F0">
        <w:rPr>
          <w:rFonts w:ascii="宋体" w:hAnsi="宋体" w:cs="宋体" w:hint="eastAsia"/>
          <w:kern w:val="0"/>
          <w:sz w:val="28"/>
          <w:szCs w:val="28"/>
        </w:rPr>
        <w:t>、</w:t>
      </w:r>
      <w:r w:rsidRPr="00BC10F0">
        <w:rPr>
          <w:rFonts w:ascii="宋体" w:hAnsi="宋体" w:cs="宋体" w:hint="eastAsia"/>
          <w:kern w:val="0"/>
          <w:sz w:val="28"/>
          <w:szCs w:val="28"/>
          <w:shd w:val="clear" w:color="auto" w:fill="D9D9D9"/>
        </w:rPr>
        <w:t>所属链路组</w:t>
      </w:r>
      <w:r w:rsidRPr="00BC10F0">
        <w:rPr>
          <w:rFonts w:ascii="宋体" w:hAnsi="宋体" w:cs="宋体" w:hint="eastAsia"/>
          <w:kern w:val="0"/>
          <w:sz w:val="28"/>
          <w:szCs w:val="28"/>
        </w:rPr>
        <w:t>，并保存。</w:t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局方的信令类型是TUP/ISUP时，与局方信令所在PCM相连接的PCM链路配置为TUP/ISUP。</w:t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相对应第一条PCM链路的同步方式为“线路同步”，其他几条链路同步方式为“从时钟”。</w:t>
      </w:r>
    </w:p>
    <w:p w:rsidR="00E20FEF" w:rsidRPr="00BC10F0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所属链路组设置为相同：如“第一链路组”</w:t>
      </w:r>
    </w:p>
    <w:p w:rsidR="00E20FEF" w:rsidRPr="00BC10F0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810250" cy="1485900"/>
            <wp:effectExtent l="1905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FEF" w:rsidRDefault="00E20FEF" w:rsidP="00E20FEF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</w:p>
    <w:p w:rsidR="00E20FEF" w:rsidRPr="00BC10F0" w:rsidRDefault="00E20FEF" w:rsidP="00E20FEF">
      <w:pPr>
        <w:widowControl/>
        <w:spacing w:before="100" w:beforeAutospacing="1" w:after="100" w:afterAutospacing="1"/>
        <w:ind w:left="805" w:hanging="420"/>
        <w:jc w:val="left"/>
        <w:rPr>
          <w:rFonts w:ascii="宋体" w:hAnsi="宋体" w:cs="宋体"/>
          <w:kern w:val="0"/>
          <w:sz w:val="24"/>
        </w:rPr>
      </w:pPr>
      <w:r w:rsidRPr="00BC10F0">
        <w:rPr>
          <w:rFonts w:ascii="宋体" w:hAnsi="宋体" w:cs="宋体"/>
          <w:kern w:val="0"/>
          <w:sz w:val="24"/>
        </w:rPr>
        <w:t>2.</w:t>
      </w:r>
      <w:r w:rsidRPr="00BC10F0">
        <w:rPr>
          <w:kern w:val="0"/>
          <w:sz w:val="14"/>
          <w:szCs w:val="14"/>
        </w:rPr>
        <w:t xml:space="preserve">        </w:t>
      </w:r>
      <w:r w:rsidRPr="00BC10F0">
        <w:rPr>
          <w:rFonts w:ascii="宋体" w:hAnsi="宋体" w:cs="宋体" w:hint="eastAsia"/>
          <w:kern w:val="0"/>
          <w:sz w:val="24"/>
        </w:rPr>
        <w:t>在</w:t>
      </w:r>
      <w:r w:rsidRPr="00BC10F0">
        <w:rPr>
          <w:rFonts w:ascii="宋体" w:hAnsi="宋体" w:cs="宋体"/>
          <w:kern w:val="0"/>
          <w:sz w:val="24"/>
          <w:shd w:val="clear" w:color="auto" w:fill="D9D9D9"/>
        </w:rPr>
        <w:t>SS7</w:t>
      </w:r>
      <w:r w:rsidRPr="00BC10F0">
        <w:rPr>
          <w:rFonts w:ascii="宋体" w:hAnsi="宋体" w:cs="宋体" w:hint="eastAsia"/>
          <w:kern w:val="0"/>
          <w:sz w:val="24"/>
          <w:shd w:val="clear" w:color="auto" w:fill="D9D9D9"/>
        </w:rPr>
        <w:t>链路组配置</w:t>
      </w:r>
      <w:r w:rsidRPr="00BC10F0">
        <w:rPr>
          <w:rFonts w:ascii="宋体" w:hAnsi="宋体" w:cs="宋体" w:hint="eastAsia"/>
          <w:kern w:val="0"/>
          <w:sz w:val="24"/>
        </w:rPr>
        <w:t>里，当</w:t>
      </w:r>
      <w:r w:rsidRPr="00BC10F0">
        <w:rPr>
          <w:rFonts w:ascii="宋体" w:hAnsi="宋体" w:cs="宋体"/>
          <w:kern w:val="0"/>
          <w:sz w:val="24"/>
        </w:rPr>
        <w:t>OPC</w:t>
      </w:r>
      <w:r w:rsidRPr="00BC10F0">
        <w:rPr>
          <w:rFonts w:ascii="宋体" w:hAnsi="宋体" w:cs="宋体" w:hint="eastAsia"/>
          <w:kern w:val="0"/>
          <w:sz w:val="24"/>
        </w:rPr>
        <w:t>、</w:t>
      </w:r>
      <w:r w:rsidRPr="00BC10F0">
        <w:rPr>
          <w:rFonts w:ascii="宋体" w:hAnsi="宋体" w:cs="宋体"/>
          <w:kern w:val="0"/>
          <w:sz w:val="24"/>
        </w:rPr>
        <w:t>DPC</w:t>
      </w:r>
      <w:r w:rsidRPr="00BC10F0">
        <w:rPr>
          <w:rFonts w:ascii="宋体" w:hAnsi="宋体" w:cs="宋体" w:hint="eastAsia"/>
          <w:kern w:val="0"/>
          <w:sz w:val="24"/>
        </w:rPr>
        <w:t>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C10F0">
          <w:rPr>
            <w:rFonts w:ascii="宋体" w:hAnsi="宋体" w:cs="宋体"/>
            <w:kern w:val="0"/>
            <w:sz w:val="24"/>
          </w:rPr>
          <w:t>000.000.000</w:t>
        </w:r>
      </w:smartTag>
      <w:r w:rsidRPr="00BC10F0">
        <w:rPr>
          <w:rFonts w:ascii="宋体" w:hAnsi="宋体" w:cs="宋体" w:hint="eastAsia"/>
          <w:kern w:val="0"/>
          <w:sz w:val="24"/>
        </w:rPr>
        <w:t>这个默认值时，配置程序可以自动读取，因此可以不用手工添加。当手工添加时注意中间的点（</w:t>
      </w:r>
      <w:r w:rsidRPr="00BC10F0">
        <w:rPr>
          <w:rFonts w:ascii="宋体" w:hAnsi="宋体" w:cs="宋体"/>
          <w:kern w:val="0"/>
          <w:sz w:val="24"/>
        </w:rPr>
        <w:t>.</w:t>
      </w:r>
      <w:r w:rsidRPr="00BC10F0">
        <w:rPr>
          <w:rFonts w:ascii="宋体" w:hAnsi="宋体" w:cs="宋体" w:hint="eastAsia"/>
          <w:kern w:val="0"/>
          <w:sz w:val="24"/>
        </w:rPr>
        <w:t>），不要写成中文模式下的点</w:t>
      </w:r>
      <w:r w:rsidRPr="00BC10F0">
        <w:rPr>
          <w:rFonts w:ascii="宋体" w:hAnsi="宋体" w:cs="宋体"/>
          <w:kern w:val="0"/>
          <w:sz w:val="24"/>
        </w:rPr>
        <w:t>(</w:t>
      </w:r>
      <w:r w:rsidRPr="00BC10F0">
        <w:rPr>
          <w:rFonts w:ascii="宋体" w:hAnsi="宋体" w:cs="宋体" w:hint="eastAsia"/>
          <w:kern w:val="0"/>
          <w:sz w:val="24"/>
        </w:rPr>
        <w:t>。</w:t>
      </w:r>
      <w:r w:rsidRPr="00BC10F0">
        <w:rPr>
          <w:rFonts w:ascii="宋体" w:hAnsi="宋体" w:cs="宋体"/>
          <w:kern w:val="0"/>
          <w:sz w:val="24"/>
        </w:rPr>
        <w:t>)</w:t>
      </w:r>
    </w:p>
    <w:p w:rsidR="00E20FEF" w:rsidRPr="00C95A64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/>
          <w:kern w:val="0"/>
          <w:sz w:val="24"/>
        </w:rPr>
      </w:pPr>
      <w:r w:rsidRPr="00BC10F0">
        <w:rPr>
          <w:rFonts w:ascii="宋体" w:hAnsi="宋体" w:cs="宋体"/>
          <w:kern w:val="0"/>
          <w:sz w:val="24"/>
        </w:rPr>
        <w:lastRenderedPageBreak/>
        <w:t xml:space="preserve">　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467350" cy="2800350"/>
            <wp:effectExtent l="19050" t="0" r="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如果要自己添加也可以，根据对方提供的OPC、DPC自己添加</w:t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比如对放的OPC、DPC 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hAnsi="宋体" w:cs="宋体" w:hint="eastAsia"/>
            <w:kern w:val="0"/>
            <w:sz w:val="24"/>
          </w:rPr>
          <w:t>1.2.3</w:t>
        </w:r>
      </w:smartTag>
      <w:r>
        <w:rPr>
          <w:rFonts w:ascii="宋体" w:hAnsi="宋体" w:cs="宋体" w:hint="eastAsia"/>
          <w:kern w:val="0"/>
          <w:sz w:val="24"/>
        </w:rPr>
        <w:t xml:space="preserve"> 和4.5.6，那么我方要配的OPC、DPC为4.5.6和1.2.3 。</w:t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 w:rsidRPr="00C95A64">
        <w:rPr>
          <w:rFonts w:ascii="宋体" w:hAnsi="宋体" w:cs="宋体" w:hint="eastAsia"/>
          <w:color w:val="FF0000"/>
          <w:kern w:val="0"/>
          <w:sz w:val="24"/>
        </w:rPr>
        <w:t>注意：</w:t>
      </w:r>
      <w:r>
        <w:rPr>
          <w:rFonts w:ascii="宋体" w:hAnsi="宋体" w:cs="宋体" w:hint="eastAsia"/>
          <w:kern w:val="0"/>
          <w:sz w:val="24"/>
        </w:rPr>
        <w:t>局方给你的数据往往用是十六进制表示的，需要经过转换成十进制。</w:t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 CIC 设置</w:t>
      </w:r>
    </w:p>
    <w:p w:rsidR="00E20FEF" w:rsidRPr="00203536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CIC设置要和局方的CIC相对应，比如说局方的CIC为0-31，我方也要是从0-31</w:t>
      </w:r>
    </w:p>
    <w:p w:rsidR="00E20FE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</w:t>
      </w:r>
      <w:r w:rsidRPr="00203536">
        <w:rPr>
          <w:rFonts w:ascii="Tahoma" w:hAnsi="Tahoma" w:cs="Tahoma"/>
          <w:sz w:val="24"/>
        </w:rPr>
        <w:t>当</w:t>
      </w:r>
      <w:r w:rsidRPr="00203536">
        <w:rPr>
          <w:rFonts w:ascii="Tahoma" w:hAnsi="Tahoma" w:cs="Tahoma"/>
          <w:sz w:val="24"/>
        </w:rPr>
        <w:t>E1</w:t>
      </w:r>
      <w:r w:rsidRPr="00203536">
        <w:rPr>
          <w:rFonts w:ascii="Tahoma" w:hAnsi="Tahoma" w:cs="Tahoma"/>
          <w:sz w:val="24"/>
        </w:rPr>
        <w:t>用于七号信令时，在</w:t>
      </w:r>
      <w:r w:rsidRPr="00203536">
        <w:rPr>
          <w:rFonts w:ascii="Tahoma" w:hAnsi="Tahoma" w:cs="Tahoma"/>
          <w:sz w:val="24"/>
        </w:rPr>
        <w:t>32</w:t>
      </w:r>
      <w:r w:rsidRPr="00203536">
        <w:rPr>
          <w:rFonts w:ascii="Tahoma" w:hAnsi="Tahoma" w:cs="Tahoma"/>
          <w:sz w:val="24"/>
        </w:rPr>
        <w:t>个时隙（</w:t>
      </w:r>
      <w:r w:rsidRPr="00203536">
        <w:rPr>
          <w:rFonts w:ascii="Tahoma" w:hAnsi="Tahoma" w:cs="Tahoma"/>
          <w:sz w:val="24"/>
        </w:rPr>
        <w:t>Time Slot</w:t>
      </w:r>
      <w:r w:rsidRPr="00203536">
        <w:rPr>
          <w:rFonts w:ascii="Tahoma" w:hAnsi="Tahoma" w:cs="Tahoma"/>
          <w:sz w:val="24"/>
        </w:rPr>
        <w:t>）中，第</w:t>
      </w:r>
      <w:r w:rsidRPr="00203536">
        <w:rPr>
          <w:rFonts w:ascii="Tahoma" w:hAnsi="Tahoma" w:cs="Tahoma"/>
          <w:sz w:val="24"/>
        </w:rPr>
        <w:t>0</w:t>
      </w:r>
      <w:r w:rsidRPr="00203536">
        <w:rPr>
          <w:rFonts w:ascii="Tahoma" w:hAnsi="Tahoma" w:cs="Tahoma"/>
          <w:sz w:val="24"/>
        </w:rPr>
        <w:t>时隙被用作帧同步信息，一般使用第</w:t>
      </w:r>
      <w:r w:rsidRPr="00203536">
        <w:rPr>
          <w:rFonts w:ascii="Tahoma" w:hAnsi="Tahoma" w:cs="Tahoma"/>
          <w:sz w:val="24"/>
        </w:rPr>
        <w:t>16</w:t>
      </w:r>
      <w:r w:rsidRPr="00203536">
        <w:rPr>
          <w:rFonts w:ascii="Tahoma" w:hAnsi="Tahoma" w:cs="Tahoma"/>
          <w:sz w:val="24"/>
        </w:rPr>
        <w:t>时隙作为</w:t>
      </w:r>
      <w:r w:rsidRPr="00203536">
        <w:rPr>
          <w:rFonts w:ascii="Tahoma" w:hAnsi="Tahoma" w:cs="Tahoma"/>
          <w:sz w:val="24"/>
        </w:rPr>
        <w:t>7</w:t>
      </w:r>
      <w:r w:rsidRPr="00203536">
        <w:rPr>
          <w:rFonts w:ascii="Tahoma" w:hAnsi="Tahoma" w:cs="Tahoma"/>
          <w:sz w:val="24"/>
        </w:rPr>
        <w:t>号信令的通道，其余</w:t>
      </w:r>
      <w:r w:rsidRPr="00203536">
        <w:rPr>
          <w:rFonts w:ascii="Tahoma" w:hAnsi="Tahoma" w:cs="Tahoma"/>
          <w:sz w:val="24"/>
        </w:rPr>
        <w:t>30</w:t>
      </w:r>
      <w:r w:rsidRPr="00203536">
        <w:rPr>
          <w:rFonts w:ascii="Tahoma" w:hAnsi="Tahoma" w:cs="Tahoma"/>
          <w:sz w:val="24"/>
        </w:rPr>
        <w:t>个时隙被用作语音通道。</w:t>
      </w:r>
      <w:r w:rsidRPr="00203536">
        <w:rPr>
          <w:rFonts w:ascii="宋体" w:hAnsi="宋体" w:cs="宋体" w:hint="eastAsia"/>
          <w:kern w:val="0"/>
          <w:sz w:val="24"/>
        </w:rPr>
        <w:t>局方可能从1-3</w:t>
      </w:r>
      <w:r>
        <w:rPr>
          <w:rFonts w:ascii="宋体" w:hAnsi="宋体" w:cs="宋体" w:hint="eastAsia"/>
          <w:kern w:val="0"/>
          <w:sz w:val="24"/>
        </w:rPr>
        <w:t>0</w:t>
      </w:r>
      <w:r w:rsidRPr="00203536">
        <w:rPr>
          <w:rFonts w:ascii="宋体" w:hAnsi="宋体" w:cs="宋体" w:hint="eastAsia"/>
          <w:kern w:val="0"/>
          <w:sz w:val="24"/>
        </w:rPr>
        <w:t>，从1（话路）开始，我方设置0-31，因为局方是从话路开始的，我方是从</w:t>
      </w:r>
      <w:r>
        <w:rPr>
          <w:rFonts w:ascii="宋体" w:hAnsi="宋体" w:cs="宋体" w:hint="eastAsia"/>
          <w:kern w:val="0"/>
          <w:sz w:val="24"/>
        </w:rPr>
        <w:t>0时</w:t>
      </w:r>
      <w:r w:rsidRPr="00203536">
        <w:rPr>
          <w:rFonts w:ascii="Tahoma" w:hAnsi="Tahoma" w:cs="Tahoma"/>
          <w:sz w:val="24"/>
        </w:rPr>
        <w:t>隙</w:t>
      </w:r>
      <w:r>
        <w:rPr>
          <w:rFonts w:ascii="宋体" w:hAnsi="宋体" w:cs="宋体" w:hint="eastAsia"/>
          <w:kern w:val="0"/>
          <w:sz w:val="24"/>
        </w:rPr>
        <w:t>（</w:t>
      </w:r>
      <w:r w:rsidRPr="00203536">
        <w:rPr>
          <w:rFonts w:ascii="Tahoma" w:hAnsi="Tahoma" w:cs="Tahoma"/>
          <w:sz w:val="24"/>
        </w:rPr>
        <w:t>帧同步</w:t>
      </w:r>
      <w:r>
        <w:rPr>
          <w:rFonts w:ascii="Tahoma" w:hAnsi="Tahoma" w:cs="Tahoma" w:hint="eastAsia"/>
          <w:sz w:val="24"/>
        </w:rPr>
        <w:t>）</w:t>
      </w:r>
      <w:r w:rsidRPr="00203536">
        <w:rPr>
          <w:rFonts w:ascii="宋体" w:hAnsi="宋体" w:cs="宋体" w:hint="eastAsia"/>
          <w:kern w:val="0"/>
          <w:sz w:val="24"/>
        </w:rPr>
        <w:t>开始的</w:t>
      </w:r>
      <w:r>
        <w:rPr>
          <w:rFonts w:ascii="宋体" w:hAnsi="宋体" w:cs="宋体" w:hint="eastAsia"/>
          <w:kern w:val="0"/>
          <w:sz w:val="24"/>
        </w:rPr>
        <w:t>。</w:t>
      </w:r>
    </w:p>
    <w:p w:rsidR="00E20FEF" w:rsidRPr="00203536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当某条PCM的话路不想用时，CIC值设置为“-1”</w:t>
      </w:r>
    </w:p>
    <w:p w:rsidR="00E20FEF" w:rsidRPr="00C95A64" w:rsidRDefault="00E20FEF" w:rsidP="00E20FEF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</w:p>
    <w:p w:rsidR="00E20FEF" w:rsidRPr="0017019F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 w:rsidRPr="0017019F">
        <w:rPr>
          <w:rFonts w:ascii="宋体" w:hAnsi="宋体" w:cs="宋体" w:hint="eastAsia"/>
          <w:kern w:val="0"/>
          <w:sz w:val="24"/>
        </w:rPr>
        <w:t xml:space="preserve">3  </w:t>
      </w:r>
      <w:r w:rsidRPr="0017019F">
        <w:rPr>
          <w:rFonts w:hint="eastAsia"/>
          <w:sz w:val="24"/>
        </w:rPr>
        <w:t>在左侧选中“</w:t>
      </w:r>
      <w:r w:rsidRPr="0017019F">
        <w:rPr>
          <w:rFonts w:hint="eastAsia"/>
          <w:b/>
          <w:bCs/>
          <w:sz w:val="24"/>
          <w:shd w:val="clear" w:color="auto" w:fill="D9D9D9"/>
        </w:rPr>
        <w:t>系统参数</w:t>
      </w:r>
      <w:r w:rsidRPr="0017019F">
        <w:rPr>
          <w:rFonts w:hint="eastAsia"/>
          <w:sz w:val="24"/>
        </w:rPr>
        <w:t>”，根据需要对其配置如下图。（其中，如果需要使用</w:t>
      </w:r>
      <w:r w:rsidRPr="0017019F">
        <w:rPr>
          <w:b/>
          <w:bCs/>
          <w:sz w:val="24"/>
          <w:shd w:val="clear" w:color="auto" w:fill="D9D9D9"/>
        </w:rPr>
        <w:t>TvcSpyer.exe</w:t>
      </w:r>
      <w:r w:rsidRPr="0017019F">
        <w:rPr>
          <w:rFonts w:hint="eastAsia"/>
          <w:sz w:val="24"/>
        </w:rPr>
        <w:t>程序必须选中“</w:t>
      </w:r>
      <w:r w:rsidRPr="0017019F">
        <w:rPr>
          <w:rFonts w:hint="eastAsia"/>
          <w:b/>
          <w:bCs/>
          <w:sz w:val="24"/>
          <w:shd w:val="clear" w:color="auto" w:fill="D9D9D9"/>
        </w:rPr>
        <w:t>启动信令监控</w:t>
      </w:r>
      <w:r w:rsidRPr="0017019F">
        <w:rPr>
          <w:rFonts w:hint="eastAsia"/>
          <w:sz w:val="24"/>
        </w:rPr>
        <w:t>”。）</w:t>
      </w:r>
    </w:p>
    <w:p w:rsidR="00E20FEF" w:rsidRPr="00BC10F0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lastRenderedPageBreak/>
        <w:drawing>
          <wp:inline distT="0" distB="0" distL="0" distR="0">
            <wp:extent cx="5105400" cy="2781300"/>
            <wp:effectExtent l="19050" t="0" r="0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FEF" w:rsidRPr="00BC10F0" w:rsidRDefault="00E20FEF" w:rsidP="00E20FEF">
      <w:pPr>
        <w:widowControl/>
        <w:spacing w:before="100" w:beforeAutospacing="1" w:after="100" w:afterAutospacing="1"/>
        <w:ind w:left="385"/>
        <w:jc w:val="left"/>
        <w:rPr>
          <w:rFonts w:ascii="宋体" w:hAnsi="宋体" w:cs="宋体"/>
          <w:kern w:val="0"/>
          <w:sz w:val="24"/>
        </w:rPr>
      </w:pPr>
      <w:r w:rsidRPr="00BC10F0">
        <w:rPr>
          <w:rFonts w:ascii="宋体" w:hAnsi="宋体" w:cs="宋体"/>
          <w:kern w:val="0"/>
          <w:sz w:val="24"/>
        </w:rPr>
        <w:t xml:space="preserve">　</w:t>
      </w:r>
      <w:r>
        <w:rPr>
          <w:rFonts w:ascii="宋体" w:hAnsi="宋体" w:cs="宋体" w:hint="eastAsia"/>
          <w:kern w:val="0"/>
          <w:sz w:val="24"/>
        </w:rPr>
        <w:t>4</w:t>
      </w:r>
      <w:r w:rsidRPr="00BC10F0">
        <w:rPr>
          <w:rFonts w:ascii="宋体" w:hAnsi="宋体" w:cs="宋体" w:hint="eastAsia"/>
          <w:kern w:val="0"/>
          <w:sz w:val="24"/>
        </w:rPr>
        <w:t>、</w:t>
      </w:r>
      <w:r w:rsidRPr="00BC10F0">
        <w:rPr>
          <w:rFonts w:ascii="宋体" w:hAnsi="宋体" w:cs="宋体" w:hint="eastAsia"/>
          <w:b/>
          <w:bCs/>
          <w:kern w:val="0"/>
          <w:sz w:val="24"/>
          <w:shd w:val="clear" w:color="auto" w:fill="D9D9D9"/>
        </w:rPr>
        <w:t>保存设置，并退出</w:t>
      </w:r>
    </w:p>
    <w:p w:rsidR="00E20FEF" w:rsidRPr="00E20FEF" w:rsidRDefault="00E20FEF">
      <w:pPr>
        <w:rPr>
          <w:rFonts w:hint="eastAsia"/>
        </w:rPr>
      </w:pPr>
    </w:p>
    <w:p w:rsidR="00E20FEF" w:rsidRPr="00E20FEF" w:rsidRDefault="00E20FEF"/>
    <w:sectPr w:rsidR="00E20FEF" w:rsidRPr="00E2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22" w:rsidRDefault="00A57C22" w:rsidP="00E20FEF">
      <w:r>
        <w:separator/>
      </w:r>
    </w:p>
  </w:endnote>
  <w:endnote w:type="continuationSeparator" w:id="1">
    <w:p w:rsidR="00A57C22" w:rsidRDefault="00A57C22" w:rsidP="00E2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22" w:rsidRDefault="00A57C22" w:rsidP="00E20FEF">
      <w:r>
        <w:separator/>
      </w:r>
    </w:p>
  </w:footnote>
  <w:footnote w:type="continuationSeparator" w:id="1">
    <w:p w:rsidR="00A57C22" w:rsidRDefault="00A57C22" w:rsidP="00E20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9A0"/>
    <w:multiLevelType w:val="hybridMultilevel"/>
    <w:tmpl w:val="6CA2DFE4"/>
    <w:lvl w:ilvl="0" w:tplc="1292E8A4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25"/>
        </w:tabs>
        <w:ind w:left="12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85"/>
        </w:tabs>
        <w:ind w:left="24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45"/>
        </w:tabs>
        <w:ind w:left="37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5"/>
        </w:tabs>
        <w:ind w:left="4165" w:hanging="420"/>
      </w:pPr>
    </w:lvl>
  </w:abstractNum>
  <w:abstractNum w:abstractNumId="1">
    <w:nsid w:val="7BEC6890"/>
    <w:multiLevelType w:val="hybridMultilevel"/>
    <w:tmpl w:val="32A650C8"/>
    <w:lvl w:ilvl="0" w:tplc="31DAE0A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FEF"/>
    <w:rsid w:val="00232192"/>
    <w:rsid w:val="00A57C22"/>
    <w:rsid w:val="00E2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F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0F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0F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2013-07-22T03:30:00Z</dcterms:created>
  <dcterms:modified xsi:type="dcterms:W3CDTF">2013-07-22T03:41:00Z</dcterms:modified>
</cp:coreProperties>
</file>